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93" w:rsidRPr="008E4B4D" w:rsidRDefault="00247593" w:rsidP="00247593">
      <w:pPr>
        <w:widowControl/>
        <w:shd w:val="clear" w:color="auto" w:fill="FFFFFF"/>
        <w:spacing w:before="300" w:after="75"/>
        <w:jc w:val="center"/>
        <w:outlineLvl w:val="2"/>
        <w:rPr>
          <w:rFonts w:ascii="Helvetica" w:eastAsia="新細明體" w:hAnsi="Helvetica" w:cs="Helvetica"/>
          <w:b/>
          <w:bCs/>
          <w:color w:val="0070C0"/>
          <w:kern w:val="0"/>
          <w:sz w:val="28"/>
          <w:szCs w:val="28"/>
        </w:rPr>
      </w:pPr>
      <w:bookmarkStart w:id="0" w:name="_GoBack"/>
      <w:bookmarkEnd w:id="0"/>
      <w:r>
        <w:rPr>
          <w:rFonts w:ascii="Helvetica" w:eastAsia="新細明體" w:hAnsi="Helvetica" w:cs="Helvetica" w:hint="eastAsia"/>
          <w:b/>
          <w:bCs/>
          <w:noProof/>
          <w:color w:val="0070C0"/>
          <w:kern w:val="0"/>
          <w:sz w:val="28"/>
          <w:szCs w:val="28"/>
          <w:u w:val="single"/>
        </w:rPr>
        <w:drawing>
          <wp:inline distT="0" distB="0" distL="0" distR="0" wp14:anchorId="4128532C" wp14:editId="430BA749">
            <wp:extent cx="1628772" cy="486514"/>
            <wp:effectExtent l="0" t="0" r="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Naxos Music Libra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7988" cy="486280"/>
                    </a:xfrm>
                    <a:prstGeom prst="rect">
                      <a:avLst/>
                    </a:prstGeom>
                  </pic:spPr>
                </pic:pic>
              </a:graphicData>
            </a:graphic>
          </wp:inline>
        </w:drawing>
      </w:r>
      <w:r w:rsidR="00934ABB" w:rsidRPr="00934ABB">
        <w:rPr>
          <w:rFonts w:ascii="Helvetica" w:eastAsia="新細明體" w:hAnsi="Helvetica" w:cs="Helvetica" w:hint="eastAsia"/>
          <w:b/>
          <w:bCs/>
          <w:color w:val="0070C0"/>
          <w:kern w:val="0"/>
          <w:sz w:val="28"/>
          <w:szCs w:val="28"/>
        </w:rPr>
        <w:t xml:space="preserve"> </w:t>
      </w:r>
      <w:hyperlink r:id="rId8" w:history="1">
        <w:r w:rsidRPr="008E4B4D">
          <w:rPr>
            <w:rStyle w:val="a3"/>
            <w:rFonts w:ascii="Helvetica" w:eastAsia="新細明體" w:hAnsi="Helvetica" w:cs="Helvetica"/>
            <w:b/>
            <w:bCs/>
            <w:color w:val="0070C0"/>
            <w:kern w:val="0"/>
            <w:sz w:val="28"/>
            <w:szCs w:val="28"/>
          </w:rPr>
          <w:t>Naxos Music Library</w:t>
        </w:r>
      </w:hyperlink>
      <w:r w:rsidR="007353E3">
        <w:rPr>
          <w:rFonts w:ascii="Helvetica" w:eastAsia="新細明體" w:hAnsi="Helvetica" w:cs="Helvetica" w:hint="eastAsia"/>
          <w:b/>
          <w:bCs/>
          <w:color w:val="0070C0"/>
          <w:kern w:val="0"/>
          <w:sz w:val="28"/>
          <w:szCs w:val="28"/>
          <w:u w:val="single"/>
        </w:rPr>
        <w:br/>
      </w:r>
      <w:r w:rsidR="007353E3" w:rsidRPr="009A2B49">
        <w:rPr>
          <w:rFonts w:ascii="Helvetica" w:eastAsia="新細明體" w:hAnsi="Helvetica" w:cs="Helvetica"/>
          <w:b/>
          <w:bCs/>
          <w:color w:val="0066CC"/>
          <w:kern w:val="0"/>
          <w:szCs w:val="24"/>
          <w:u w:val="single"/>
        </w:rPr>
        <w:t>http://www.naxosmusiclibrary.com/</w:t>
      </w:r>
      <w:r w:rsidR="007353E3">
        <w:rPr>
          <w:rFonts w:ascii="Helvetica" w:eastAsia="新細明體" w:hAnsi="Helvetica" w:cs="Helvetica" w:hint="eastAsia"/>
          <w:b/>
          <w:bCs/>
          <w:color w:val="0000FF"/>
          <w:kern w:val="0"/>
          <w:sz w:val="22"/>
          <w:u w:val="single"/>
        </w:rPr>
        <w:br/>
      </w:r>
      <w:r>
        <w:rPr>
          <w:rFonts w:ascii="Helvetica" w:eastAsia="新細明體" w:hAnsi="Helvetica" w:cs="Helvetica"/>
          <w:b/>
          <w:bCs/>
          <w:noProof/>
          <w:color w:val="0070C0"/>
          <w:kern w:val="0"/>
          <w:sz w:val="28"/>
          <w:szCs w:val="28"/>
        </w:rPr>
        <w:drawing>
          <wp:inline distT="0" distB="0" distL="0" distR="0">
            <wp:extent cx="5274310" cy="2326005"/>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L Mobile App Header.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326005"/>
                    </a:xfrm>
                    <a:prstGeom prst="rect">
                      <a:avLst/>
                    </a:prstGeom>
                  </pic:spPr>
                </pic:pic>
              </a:graphicData>
            </a:graphic>
          </wp:inline>
        </w:drawing>
      </w:r>
    </w:p>
    <w:p w:rsidR="008E4B4D" w:rsidRPr="00247593" w:rsidRDefault="008E4B4D" w:rsidP="008E4B4D">
      <w:pPr>
        <w:pStyle w:val="Web"/>
        <w:spacing w:before="0" w:beforeAutospacing="0" w:after="225" w:afterAutospacing="0"/>
        <w:rPr>
          <w:rFonts w:asciiTheme="minorHAnsi" w:hAnsiTheme="minorHAnsi" w:cs="Helvetica"/>
          <w:color w:val="333333"/>
        </w:rPr>
      </w:pPr>
      <w:r w:rsidRPr="00247593">
        <w:rPr>
          <w:rFonts w:asciiTheme="minorHAnsi" w:hAnsiTheme="minorHAnsi" w:cs="Helvetica"/>
          <w:color w:val="333333"/>
        </w:rPr>
        <w:t>Naxos Music Library is the world's largest online classical music library. Curren</w:t>
      </w:r>
      <w:r w:rsidR="00190892">
        <w:rPr>
          <w:rFonts w:asciiTheme="minorHAnsi" w:hAnsiTheme="minorHAnsi" w:cs="Helvetica"/>
          <w:color w:val="333333"/>
        </w:rPr>
        <w:t xml:space="preserve">tly, it offers More than </w:t>
      </w:r>
      <w:r w:rsidR="00190892" w:rsidRPr="00190892">
        <w:rPr>
          <w:rFonts w:asciiTheme="minorHAnsi" w:hAnsiTheme="minorHAnsi" w:cs="Helvetica"/>
          <w:color w:val="333333"/>
        </w:rPr>
        <w:t>1</w:t>
      </w:r>
      <w:r w:rsidR="00E22493">
        <w:rPr>
          <w:rFonts w:asciiTheme="minorHAnsi" w:hAnsiTheme="minorHAnsi" w:cs="Helvetica" w:hint="eastAsia"/>
          <w:color w:val="333333"/>
        </w:rPr>
        <w:t>40</w:t>
      </w:r>
      <w:r w:rsidR="00E22493">
        <w:rPr>
          <w:rFonts w:asciiTheme="minorHAnsi" w:hAnsiTheme="minorHAnsi" w:cs="Helvetica"/>
          <w:color w:val="333333"/>
        </w:rPr>
        <w:t>,</w:t>
      </w:r>
      <w:r w:rsidR="00E22493">
        <w:rPr>
          <w:rFonts w:asciiTheme="minorHAnsi" w:hAnsiTheme="minorHAnsi" w:cs="Helvetica" w:hint="eastAsia"/>
          <w:color w:val="333333"/>
        </w:rPr>
        <w:t>6</w:t>
      </w:r>
      <w:r w:rsidR="00190892" w:rsidRPr="00190892">
        <w:rPr>
          <w:rFonts w:asciiTheme="minorHAnsi" w:hAnsiTheme="minorHAnsi" w:cs="Helvetica"/>
          <w:color w:val="333333"/>
        </w:rPr>
        <w:t xml:space="preserve">50 </w:t>
      </w:r>
      <w:r w:rsidRPr="00247593">
        <w:rPr>
          <w:rFonts w:asciiTheme="minorHAnsi" w:hAnsiTheme="minorHAnsi" w:cs="Helvetica"/>
          <w:color w:val="333333"/>
        </w:rPr>
        <w:t xml:space="preserve">CD-length recordings, equivalent </w:t>
      </w:r>
      <w:r w:rsidR="00190892">
        <w:rPr>
          <w:rFonts w:asciiTheme="minorHAnsi" w:hAnsiTheme="minorHAnsi" w:cs="Helvetica"/>
          <w:color w:val="333333"/>
        </w:rPr>
        <w:t xml:space="preserve">to </w:t>
      </w:r>
      <w:r w:rsidR="00E22493" w:rsidRPr="00E22493">
        <w:rPr>
          <w:rFonts w:asciiTheme="minorHAnsi" w:hAnsiTheme="minorHAnsi" w:cs="Helvetica"/>
          <w:color w:val="333333"/>
        </w:rPr>
        <w:t>2,177,314</w:t>
      </w:r>
      <w:r w:rsidRPr="00247593">
        <w:rPr>
          <w:rFonts w:asciiTheme="minorHAnsi" w:hAnsiTheme="minorHAnsi" w:cs="Helvetica"/>
          <w:color w:val="333333"/>
        </w:rPr>
        <w:t xml:space="preserve"> tracks are available, </w:t>
      </w:r>
      <w:r w:rsidR="00E22493">
        <w:rPr>
          <w:rFonts w:asciiTheme="minorHAnsi" w:hAnsiTheme="minorHAnsi" w:cs="Helvetica"/>
          <w:color w:val="333333"/>
        </w:rPr>
        <w:t>with an average addition of 1,1</w:t>
      </w:r>
      <w:r w:rsidR="00E22493">
        <w:rPr>
          <w:rFonts w:asciiTheme="minorHAnsi" w:hAnsiTheme="minorHAnsi" w:cs="Helvetica" w:hint="eastAsia"/>
          <w:color w:val="333333"/>
        </w:rPr>
        <w:t>0</w:t>
      </w:r>
      <w:r w:rsidRPr="00247593">
        <w:rPr>
          <w:rFonts w:asciiTheme="minorHAnsi" w:hAnsiTheme="minorHAnsi" w:cs="Helvetica"/>
          <w:color w:val="333333"/>
        </w:rPr>
        <w:t>0 CDs every month, including both standard and rare repertoire. NML provides access to the complete Naxos catalogue, as well as the complete catalogues or selected recordings of over 800 labels such as BIS, Capriccio, Chandos, CPO, CSO Resound, Decca, Deutsche Grammophon, Erato, Dynamic, Finlandia, Grand Piano, Hänssler Classic, Harmonia Mundi, Hungaroton, LSO Live, Marco Polo, Naïve, Naxos, New York Philharmonic, Nimbus, Nonesuch, Ondine, Orfeo, PentaTone, RCA Records, Sony Classical, Supraphon, Teldec, Universal Classics, Vanguard Classics, Warner Classics, Warner Classics - Parlophone (former EMI Classics) and many more.</w:t>
      </w:r>
    </w:p>
    <w:p w:rsidR="008E4B4D" w:rsidRDefault="008E4B4D" w:rsidP="00247593">
      <w:pPr>
        <w:pStyle w:val="Web"/>
        <w:spacing w:before="0" w:beforeAutospacing="0" w:after="225" w:afterAutospacing="0"/>
      </w:pPr>
      <w:r w:rsidRPr="00247593">
        <w:rPr>
          <w:rFonts w:asciiTheme="minorHAnsi" w:hAnsiTheme="minorHAnsi" w:cs="Helvetica"/>
          <w:color w:val="333333"/>
        </w:rPr>
        <w:t>NML can be accessed from any computer, anywhere, anytime. With the new iPhone / iPod Touch App / Android App, subscribers can also access the service on the go.</w:t>
      </w:r>
      <w:r w:rsidR="00247593" w:rsidRPr="00247593">
        <w:t xml:space="preserve"> </w:t>
      </w:r>
    </w:p>
    <w:p w:rsidR="00247593" w:rsidRDefault="00247593" w:rsidP="00247593">
      <w:pPr>
        <w:pStyle w:val="Web"/>
        <w:spacing w:before="0" w:beforeAutospacing="0" w:after="225" w:afterAutospacing="0"/>
      </w:pPr>
    </w:p>
    <w:p w:rsidR="00247593" w:rsidRDefault="00247593" w:rsidP="00247593">
      <w:pPr>
        <w:pStyle w:val="Web"/>
        <w:spacing w:before="0" w:beforeAutospacing="0" w:after="225" w:afterAutospacing="0"/>
      </w:pPr>
    </w:p>
    <w:p w:rsidR="00247593" w:rsidRPr="00247593" w:rsidRDefault="00247593" w:rsidP="00247593">
      <w:pPr>
        <w:pStyle w:val="Web"/>
        <w:spacing w:before="0" w:beforeAutospacing="0" w:after="225" w:afterAutospacing="0"/>
        <w:jc w:val="center"/>
      </w:pPr>
      <w:r>
        <w:rPr>
          <w:noProof/>
        </w:rPr>
        <w:drawing>
          <wp:inline distT="0" distB="0" distL="0" distR="0">
            <wp:extent cx="4333875" cy="10763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九如表尾.jpg"/>
                    <pic:cNvPicPr/>
                  </pic:nvPicPr>
                  <pic:blipFill>
                    <a:blip r:embed="rId10">
                      <a:extLst>
                        <a:ext uri="{28A0092B-C50C-407E-A947-70E740481C1C}">
                          <a14:useLocalDpi xmlns:a14="http://schemas.microsoft.com/office/drawing/2010/main" val="0"/>
                        </a:ext>
                      </a:extLst>
                    </a:blip>
                    <a:stretch>
                      <a:fillRect/>
                    </a:stretch>
                  </pic:blipFill>
                  <pic:spPr>
                    <a:xfrm>
                      <a:off x="0" y="0"/>
                      <a:ext cx="4333875" cy="1076325"/>
                    </a:xfrm>
                    <a:prstGeom prst="rect">
                      <a:avLst/>
                    </a:prstGeom>
                  </pic:spPr>
                </pic:pic>
              </a:graphicData>
            </a:graphic>
          </wp:inline>
        </w:drawing>
      </w:r>
    </w:p>
    <w:sectPr w:rsidR="00247593" w:rsidRPr="002475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AC" w:rsidRDefault="00A32CAC" w:rsidP="00E2649E">
      <w:r>
        <w:separator/>
      </w:r>
    </w:p>
  </w:endnote>
  <w:endnote w:type="continuationSeparator" w:id="0">
    <w:p w:rsidR="00A32CAC" w:rsidRDefault="00A32CAC" w:rsidP="00E2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AC" w:rsidRDefault="00A32CAC" w:rsidP="00E2649E">
      <w:r>
        <w:separator/>
      </w:r>
    </w:p>
  </w:footnote>
  <w:footnote w:type="continuationSeparator" w:id="0">
    <w:p w:rsidR="00A32CAC" w:rsidRDefault="00A32CAC" w:rsidP="00E26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57F2"/>
    <w:multiLevelType w:val="multilevel"/>
    <w:tmpl w:val="647C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4D"/>
    <w:rsid w:val="00190892"/>
    <w:rsid w:val="00247593"/>
    <w:rsid w:val="00541D3E"/>
    <w:rsid w:val="007353E3"/>
    <w:rsid w:val="008E4B4D"/>
    <w:rsid w:val="00934ABB"/>
    <w:rsid w:val="009A2B49"/>
    <w:rsid w:val="009B7E06"/>
    <w:rsid w:val="00A32CAC"/>
    <w:rsid w:val="00E22493"/>
    <w:rsid w:val="00E2649E"/>
    <w:rsid w:val="00E30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A9E501-8E0F-4522-B3EB-0C7661A7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E4B4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8E4B4D"/>
    <w:rPr>
      <w:color w:val="0000FF" w:themeColor="hyperlink"/>
      <w:u w:val="single"/>
    </w:rPr>
  </w:style>
  <w:style w:type="paragraph" w:styleId="a4">
    <w:name w:val="Balloon Text"/>
    <w:basedOn w:val="a"/>
    <w:link w:val="a5"/>
    <w:uiPriority w:val="99"/>
    <w:semiHidden/>
    <w:unhideWhenUsed/>
    <w:rsid w:val="0024759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7593"/>
    <w:rPr>
      <w:rFonts w:asciiTheme="majorHAnsi" w:eastAsiaTheme="majorEastAsia" w:hAnsiTheme="majorHAnsi" w:cstheme="majorBidi"/>
      <w:sz w:val="18"/>
      <w:szCs w:val="18"/>
    </w:rPr>
  </w:style>
  <w:style w:type="paragraph" w:styleId="a6">
    <w:name w:val="header"/>
    <w:basedOn w:val="a"/>
    <w:link w:val="a7"/>
    <w:uiPriority w:val="99"/>
    <w:unhideWhenUsed/>
    <w:rsid w:val="00E2649E"/>
    <w:pPr>
      <w:tabs>
        <w:tab w:val="center" w:pos="4153"/>
        <w:tab w:val="right" w:pos="8306"/>
      </w:tabs>
      <w:snapToGrid w:val="0"/>
    </w:pPr>
    <w:rPr>
      <w:sz w:val="20"/>
      <w:szCs w:val="20"/>
    </w:rPr>
  </w:style>
  <w:style w:type="character" w:customStyle="1" w:styleId="a7">
    <w:name w:val="頁首 字元"/>
    <w:basedOn w:val="a0"/>
    <w:link w:val="a6"/>
    <w:uiPriority w:val="99"/>
    <w:rsid w:val="00E2649E"/>
    <w:rPr>
      <w:sz w:val="20"/>
      <w:szCs w:val="20"/>
    </w:rPr>
  </w:style>
  <w:style w:type="paragraph" w:styleId="a8">
    <w:name w:val="footer"/>
    <w:basedOn w:val="a"/>
    <w:link w:val="a9"/>
    <w:uiPriority w:val="99"/>
    <w:unhideWhenUsed/>
    <w:rsid w:val="00E2649E"/>
    <w:pPr>
      <w:tabs>
        <w:tab w:val="center" w:pos="4153"/>
        <w:tab w:val="right" w:pos="8306"/>
      </w:tabs>
      <w:snapToGrid w:val="0"/>
    </w:pPr>
    <w:rPr>
      <w:sz w:val="20"/>
      <w:szCs w:val="20"/>
    </w:rPr>
  </w:style>
  <w:style w:type="character" w:customStyle="1" w:styleId="a9">
    <w:name w:val="頁尾 字元"/>
    <w:basedOn w:val="a0"/>
    <w:link w:val="a8"/>
    <w:uiPriority w:val="99"/>
    <w:rsid w:val="00E264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2705">
      <w:bodyDiv w:val="1"/>
      <w:marLeft w:val="0"/>
      <w:marRight w:val="0"/>
      <w:marTop w:val="0"/>
      <w:marBottom w:val="0"/>
      <w:divBdr>
        <w:top w:val="none" w:sz="0" w:space="0" w:color="auto"/>
        <w:left w:val="none" w:sz="0" w:space="0" w:color="auto"/>
        <w:bottom w:val="none" w:sz="0" w:space="0" w:color="auto"/>
        <w:right w:val="none" w:sz="0" w:space="0" w:color="auto"/>
      </w:divBdr>
    </w:div>
    <w:div w:id="1421560588">
      <w:bodyDiv w:val="1"/>
      <w:marLeft w:val="0"/>
      <w:marRight w:val="0"/>
      <w:marTop w:val="0"/>
      <w:marBottom w:val="0"/>
      <w:divBdr>
        <w:top w:val="none" w:sz="0" w:space="0" w:color="auto"/>
        <w:left w:val="none" w:sz="0" w:space="0" w:color="auto"/>
        <w:bottom w:val="none" w:sz="0" w:space="0" w:color="auto"/>
        <w:right w:val="none" w:sz="0" w:space="0" w:color="auto"/>
      </w:divBdr>
    </w:div>
    <w:div w:id="1623266469">
      <w:bodyDiv w:val="1"/>
      <w:marLeft w:val="0"/>
      <w:marRight w:val="0"/>
      <w:marTop w:val="0"/>
      <w:marBottom w:val="0"/>
      <w:divBdr>
        <w:top w:val="none" w:sz="0" w:space="0" w:color="auto"/>
        <w:left w:val="none" w:sz="0" w:space="0" w:color="auto"/>
        <w:bottom w:val="none" w:sz="0" w:space="0" w:color="auto"/>
        <w:right w:val="none" w:sz="0" w:space="0" w:color="auto"/>
      </w:divBdr>
      <w:divsChild>
        <w:div w:id="908080060">
          <w:marLeft w:val="0"/>
          <w:marRight w:val="0"/>
          <w:marTop w:val="0"/>
          <w:marBottom w:val="180"/>
          <w:divBdr>
            <w:top w:val="none" w:sz="0" w:space="0" w:color="auto"/>
            <w:left w:val="none" w:sz="0" w:space="0" w:color="auto"/>
            <w:bottom w:val="single" w:sz="6" w:space="0" w:color="CCCCCC"/>
            <w:right w:val="none" w:sz="0" w:space="0" w:color="auto"/>
          </w:divBdr>
        </w:div>
        <w:div w:id="84679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xosmusiclibrary.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SCChiang</dc:creator>
  <cp:lastModifiedBy>Windows 使用者</cp:lastModifiedBy>
  <cp:revision>2</cp:revision>
  <dcterms:created xsi:type="dcterms:W3CDTF">2018-10-04T08:51:00Z</dcterms:created>
  <dcterms:modified xsi:type="dcterms:W3CDTF">2018-10-04T08:51:00Z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479226</vt:lpwstr>
  </property>
  <property fmtid="{D5CDD505-2E9C-101B-9397-08002B2CF9AE}" pid="4" name="ProjectId">
    <vt:lpwstr>0</vt:lpwstr>
  </property>
  <property fmtid="{D5CDD505-2E9C-101B-9397-08002B2CF9AE}" pid="5" name="StyleId">
    <vt:lpwstr>http://www.zotero.org/styles/vancouver</vt:lpwstr>
  </property>
</Properties>
</file>